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06" w:rsidRPr="000E4206" w:rsidRDefault="000E4206" w:rsidP="000E4206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0E4206">
        <w:rPr>
          <w:rFonts w:asciiTheme="majorBidi" w:hAnsiTheme="majorBidi" w:cstheme="majorBidi"/>
          <w:b/>
          <w:bCs/>
          <w:sz w:val="24"/>
          <w:szCs w:val="24"/>
        </w:rPr>
        <w:t xml:space="preserve">ANA-12 </w:t>
      </w:r>
      <w:proofErr w:type="spellStart"/>
      <w:r w:rsidRPr="000E4206">
        <w:rPr>
          <w:rFonts w:asciiTheme="majorBidi" w:hAnsiTheme="majorBidi" w:cstheme="majorBidi"/>
          <w:b/>
          <w:bCs/>
          <w:sz w:val="24"/>
          <w:szCs w:val="24"/>
        </w:rPr>
        <w:t>microinfusion</w:t>
      </w:r>
      <w:proofErr w:type="spellEnd"/>
      <w:r w:rsidRPr="000E4206">
        <w:rPr>
          <w:rFonts w:asciiTheme="majorBidi" w:hAnsiTheme="majorBidi" w:cstheme="majorBidi"/>
          <w:b/>
          <w:bCs/>
          <w:sz w:val="24"/>
          <w:szCs w:val="24"/>
        </w:rPr>
        <w:t xml:space="preserve"> in the central region of the nucleus </w:t>
      </w:r>
      <w:proofErr w:type="spellStart"/>
      <w:r w:rsidRPr="000E4206">
        <w:rPr>
          <w:rFonts w:asciiTheme="majorBidi" w:hAnsiTheme="majorBidi" w:cstheme="majorBidi"/>
          <w:b/>
          <w:bCs/>
          <w:sz w:val="24"/>
          <w:szCs w:val="24"/>
        </w:rPr>
        <w:t>accumbens</w:t>
      </w:r>
      <w:proofErr w:type="spellEnd"/>
      <w:r w:rsidRPr="000E4206">
        <w:rPr>
          <w:rFonts w:asciiTheme="majorBidi" w:hAnsiTheme="majorBidi" w:cstheme="majorBidi"/>
          <w:b/>
          <w:bCs/>
          <w:sz w:val="24"/>
          <w:szCs w:val="24"/>
        </w:rPr>
        <w:t xml:space="preserve"> impairs morphine-induced acquisition and expression and silencing of CPP.</w:t>
      </w:r>
    </w:p>
    <w:bookmarkEnd w:id="0"/>
    <w:p w:rsidR="000E4206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</w:p>
    <w:p w:rsidR="000E4206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  <w:r w:rsidRPr="000E4206">
        <w:rPr>
          <w:rFonts w:asciiTheme="majorBidi" w:hAnsiTheme="majorBidi" w:cstheme="majorBidi"/>
          <w:sz w:val="24"/>
          <w:szCs w:val="24"/>
        </w:rPr>
        <w:t xml:space="preserve">In this study, the role of BDNF receptor antagonist (ANA12) on acquisition, expression, silencing, and return of conditioned site preference, BDNF levels, and apoptotic cells of the nucleus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accumbens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and prefrontal cortex in rats were evaluated. In this experimental study, 96 male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Wistar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rats weighing approximately 200 to 250 g were used. Morphine reward characteristics were assessed using the CPP model, which includes a 5-day period with three separate phases: preconditioning, conditioning, and post-conditioning. Bilateral cannulation was performed in the central region of the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umbens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nucleus and frontal cortex of mice. Mice were conditioned after CP recovery using CPP. To evaluate the effect of ANA-12 on acquisition, on the conditioning days before injection of morphine and to evaluate the expression on the day after conditioning ANA-12 (0.3 /g / 0.5 µl / side) were injected in the central region of the nucleus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accumbens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. To evaluate the effect of ANA-12 in the shutdown phase, ANA-12 was injected for three days after the test day and the shutdown test was performed after 5 days. To evaluate the return after performing three separate phases of pre-conditioning, conditioning and post-conditioning, and then following 5 days of blackout the day before the return test of mice, a blackout test was performed to ensure the blackout period. On the day of return test, ANA-12 was injected into the prefrontal cortex and, the neutral dose of morphine was injected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intraperitoneally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after 15 minutes. Then, at the end of each treatment phase, the amount of BDNF protein and apoptotic cells of the nucleus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accumbens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and frontal cortex were evaluated by ELISA and TUNEL methods, respectively. The results of this study showed that ANA-12 significantly weakened the acquisition and expression of morphine-induced conditioned site preference. Morphine also significantly increased BDNF and apoptotic cells in the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NAc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region following morphine-induced acquisition and expression of CPP. While ANA-12 significantly reduced BDNF and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NAc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apoptotic cells in morphine-induced CPP acquisition, but it had little effect on expression. The blackout and return results showed that the ANA-12 test significantly reduced the morphine-induced blackout and return preference condition. Morphine also caused a significant increase in BDNF and apoptotic cells in the coronary cortex following blackout and return of morphine-induced CPP. While ANA-12 significantly reduced BDNF and apoptotic cells in the coronary artery in morphine-induced CPP silencing, but it had little effect on the return phase. This study showed that ANA-12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microinfusion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in the central region of the nucleus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accumbens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attenuated morphine-induced acquisition, expression and silencing of CPP by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TrkB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-mediated mechanism. This may be due in part to a decrease in BDNF levels and apoptotic cells in the </w:t>
      </w:r>
      <w:proofErr w:type="spellStart"/>
      <w:r w:rsidRPr="000E4206">
        <w:rPr>
          <w:rFonts w:asciiTheme="majorBidi" w:hAnsiTheme="majorBidi" w:cstheme="majorBidi"/>
          <w:sz w:val="24"/>
          <w:szCs w:val="24"/>
        </w:rPr>
        <w:t>NAc</w:t>
      </w:r>
      <w:proofErr w:type="spellEnd"/>
      <w:r w:rsidRPr="000E4206">
        <w:rPr>
          <w:rFonts w:asciiTheme="majorBidi" w:hAnsiTheme="majorBidi" w:cstheme="majorBidi"/>
          <w:sz w:val="24"/>
          <w:szCs w:val="24"/>
        </w:rPr>
        <w:t xml:space="preserve"> region and frontal cortex following morphine.</w:t>
      </w:r>
    </w:p>
    <w:p w:rsidR="000E4206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</w:p>
    <w:p w:rsidR="000E4206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  <w:r w:rsidRPr="000E4206">
        <w:rPr>
          <w:rFonts w:asciiTheme="majorBidi" w:hAnsiTheme="majorBidi" w:cstheme="majorBidi"/>
          <w:sz w:val="24"/>
          <w:szCs w:val="24"/>
        </w:rPr>
        <w:t>This article is published in the journal Pharmacology Biochemistry and Behavior with the following link:</w:t>
      </w:r>
    </w:p>
    <w:p w:rsidR="000E4206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</w:p>
    <w:p w:rsidR="00F3738E" w:rsidRPr="000E4206" w:rsidRDefault="000E4206" w:rsidP="000E4206">
      <w:pPr>
        <w:rPr>
          <w:rFonts w:asciiTheme="majorBidi" w:hAnsiTheme="majorBidi" w:cstheme="majorBidi"/>
          <w:sz w:val="24"/>
          <w:szCs w:val="24"/>
        </w:rPr>
      </w:pPr>
      <w:hyperlink r:id="rId4" w:history="1">
        <w:r w:rsidRPr="00CD631E">
          <w:rPr>
            <w:rStyle w:val="Hyperlink"/>
            <w:rFonts w:asciiTheme="majorBidi" w:hAnsiTheme="majorBidi" w:cstheme="majorBidi"/>
            <w:sz w:val="24"/>
            <w:szCs w:val="24"/>
          </w:rPr>
          <w:t>https://pubmed.ncbi.nlm.nih.gov/33444602/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F3738E" w:rsidRPr="000E4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06"/>
    <w:rsid w:val="000E4206"/>
    <w:rsid w:val="0095178D"/>
    <w:rsid w:val="00B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9684"/>
  <w15:chartTrackingRefBased/>
  <w15:docId w15:val="{B4017DBA-3E59-4C62-AD79-1E8E9670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4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med.ncbi.nlm.nih.gov/334446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سمیرا تقوی پور</dc:creator>
  <cp:keywords/>
  <dc:description/>
  <cp:lastModifiedBy>سمیرا تقوی پور</cp:lastModifiedBy>
  <cp:revision>1</cp:revision>
  <dcterms:created xsi:type="dcterms:W3CDTF">2022-05-14T07:50:00Z</dcterms:created>
  <dcterms:modified xsi:type="dcterms:W3CDTF">2022-05-14T07:53:00Z</dcterms:modified>
</cp:coreProperties>
</file>